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F29EF" w14:textId="20DC82BE" w:rsidR="003E4442" w:rsidRPr="00435660" w:rsidRDefault="00607C04">
      <w:pPr>
        <w:rPr>
          <w:b/>
          <w:bCs/>
        </w:rPr>
      </w:pPr>
      <w:r w:rsidRPr="00435660">
        <w:rPr>
          <w:b/>
          <w:bCs/>
        </w:rPr>
        <w:t>Overordnet indledning til alle bilag:</w:t>
      </w:r>
    </w:p>
    <w:p w14:paraId="2DB602CB" w14:textId="0B179371" w:rsidR="00607C04" w:rsidRDefault="00607C04">
      <w:r>
        <w:t>Her findes bilag til nogle udvalgte tiltag der har været afprøvet hos offentlige bygherrer. Bilagene indeholder udsnit fra udbudsmateriale og fungerer som et hurtigt overblik over de udbudsskrifter man kan overveje at drage inspiration fra, hvis man som bygherre vil implementere et tiltag.</w:t>
      </w:r>
    </w:p>
    <w:p w14:paraId="23F79D5B" w14:textId="1345DAB4" w:rsidR="00607C04" w:rsidRPr="00435660" w:rsidRDefault="00607C04">
      <w:pPr>
        <w:rPr>
          <w:b/>
          <w:bCs/>
        </w:rPr>
      </w:pPr>
      <w:r w:rsidRPr="00435660">
        <w:rPr>
          <w:b/>
          <w:bCs/>
        </w:rPr>
        <w:t>Helsingør Forsyning – Entreprenørudbud for kalkstabilisering og genindbygning:</w:t>
      </w:r>
    </w:p>
    <w:p w14:paraId="35EF7C10" w14:textId="5B0AEAA3" w:rsidR="00607C04" w:rsidRDefault="00607C04">
      <w:r>
        <w:t>Projektet, kloakering af Julianelund, omfatter en kloakering af 55 ejendomme med selvstændige matrikler beliggende på en stormatrikel. For projektet er der etableret et jorddepot inden for stormatriklen. Forsyning Helsingør har ønsket at arbejde med genindbygning af jord fordi det kan spare på udgifter og CO2</w:t>
      </w:r>
      <w:r w:rsidR="00F26A8D">
        <w:t xml:space="preserve"> og for at højne erfaringer, bl.a. om usikkerhed om jordens egnethed til genindbygning. Projektet er opbygget med mange bygherreleverancer, herunder kalkstabilisering af den ikke indbygningsegnede jord i jorddepotet.</w:t>
      </w:r>
    </w:p>
    <w:p w14:paraId="5FA7AC3C" w14:textId="41E72B3E" w:rsidR="00607C04" w:rsidRPr="00435660" w:rsidRDefault="00607C04">
      <w:pPr>
        <w:rPr>
          <w:b/>
          <w:bCs/>
        </w:rPr>
      </w:pPr>
      <w:r w:rsidRPr="00435660">
        <w:rPr>
          <w:b/>
          <w:bCs/>
        </w:rPr>
        <w:t>Holbæk Kommune – Entreprenørudbud for forbrændingsslagge:</w:t>
      </w:r>
    </w:p>
    <w:p w14:paraId="3BDA0025" w14:textId="7891132B" w:rsidR="00607C04" w:rsidRPr="00F26A8D" w:rsidRDefault="00F26A8D">
      <w:r w:rsidRPr="00F26A8D">
        <w:t xml:space="preserve">Projektet, </w:t>
      </w:r>
      <w:proofErr w:type="spellStart"/>
      <w:r w:rsidRPr="00F26A8D">
        <w:t>S</w:t>
      </w:r>
      <w:r>
        <w:t>kagerakvejens</w:t>
      </w:r>
      <w:proofErr w:type="spellEnd"/>
      <w:r>
        <w:t xml:space="preserve"> forlængelse, omfatter en vejudvidelse på 2,2 kilometer i Holbæk Kommune. Vejen var oprindeligt udbudt med konventionelt materialevalg</w:t>
      </w:r>
      <w:r w:rsidR="009D070C">
        <w:t xml:space="preserve"> med forbrændingsslagge som option. Efter</w:t>
      </w:r>
      <w:r>
        <w:t xml:space="preserve"> en </w:t>
      </w:r>
      <w:r w:rsidR="009D070C">
        <w:t>nylig afgørelse i udbudsloven vurderede administrationen, at optionen ikke afveg væsentligt fra det primære udbud.</w:t>
      </w:r>
      <w:r>
        <w:t xml:space="preserve"> </w:t>
      </w:r>
      <w:r w:rsidR="009D070C">
        <w:t xml:space="preserve">Dette tillader anvendelsen af certificeret forbrændingsslagge i </w:t>
      </w:r>
      <w:proofErr w:type="spellStart"/>
      <w:r w:rsidR="009D070C">
        <w:t>Skagerakvejens</w:t>
      </w:r>
      <w:proofErr w:type="spellEnd"/>
      <w:r w:rsidR="009D070C">
        <w:t xml:space="preserve"> forlængelse og kommunens fremtidige projekter.</w:t>
      </w:r>
    </w:p>
    <w:p w14:paraId="76DE61FE" w14:textId="68FCBA3C" w:rsidR="00607C04" w:rsidRPr="00435660" w:rsidRDefault="00607C04">
      <w:pPr>
        <w:rPr>
          <w:b/>
          <w:bCs/>
        </w:rPr>
      </w:pPr>
      <w:r w:rsidRPr="00435660">
        <w:rPr>
          <w:b/>
          <w:bCs/>
        </w:rPr>
        <w:t>KLAR Forsyning – Entreprenørudbud for kalkstabilisering:</w:t>
      </w:r>
    </w:p>
    <w:p w14:paraId="7D2B27E7" w14:textId="21F50F45" w:rsidR="00607C04" w:rsidRPr="00607C04" w:rsidRDefault="00CB4C1E">
      <w:r>
        <w:t>Projektet, Skybrudsvej ved Køge Nord station, omfatter etableringen af en skybrudsvej</w:t>
      </w:r>
      <w:r w:rsidR="001B2998">
        <w:t xml:space="preserve"> som bl.a. krævede stabilisering af 5.000 m2 </w:t>
      </w:r>
      <w:proofErr w:type="spellStart"/>
      <w:r w:rsidR="001B2998">
        <w:t>planum</w:t>
      </w:r>
      <w:proofErr w:type="spellEnd"/>
      <w:r w:rsidR="001B2998">
        <w:t>. Her blev det i udbudsmaterialet specificeret af stabiliseringen skulle foretages med kalk.</w:t>
      </w:r>
    </w:p>
    <w:p w14:paraId="299B8849" w14:textId="17CDB056" w:rsidR="00607C04" w:rsidRPr="00435660" w:rsidRDefault="001B2998">
      <w:pPr>
        <w:rPr>
          <w:b/>
          <w:bCs/>
        </w:rPr>
      </w:pPr>
      <w:r>
        <w:rPr>
          <w:b/>
          <w:bCs/>
        </w:rPr>
        <w:t>KLAR Forsyning</w:t>
      </w:r>
      <w:r w:rsidR="00607C04" w:rsidRPr="00435660">
        <w:rPr>
          <w:b/>
          <w:bCs/>
        </w:rPr>
        <w:t xml:space="preserve"> – Jordarbejder og genindbygning</w:t>
      </w:r>
    </w:p>
    <w:p w14:paraId="2F6085D6" w14:textId="64F94C6B" w:rsidR="00607C04" w:rsidRPr="00607C04" w:rsidRDefault="001B2998">
      <w:r>
        <w:t>Projektet, Separatkloakering i Strøby Egede, blev udført på vegne af Stevns Spildevand A/S og omfattede ledningsarbejde, og oplægning af jorden fra afgravningen heraf i et mellemdeponi. På mellemdeponiet afgøres om jorden er egnet til genindbygning eller om det skulle bortkøres.</w:t>
      </w:r>
    </w:p>
    <w:sectPr w:rsidR="00607C04" w:rsidRPr="00607C0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C04"/>
    <w:rsid w:val="001B2998"/>
    <w:rsid w:val="003E4442"/>
    <w:rsid w:val="00435660"/>
    <w:rsid w:val="00607C04"/>
    <w:rsid w:val="009D070C"/>
    <w:rsid w:val="00CB4C1E"/>
    <w:rsid w:val="00F26A8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EC7CB"/>
  <w15:chartTrackingRefBased/>
  <w15:docId w15:val="{95F1D07D-E4F0-4AD6-AE94-C3D8A83A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607C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607C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607C0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07C0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07C0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07C0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07C0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07C0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07C04"/>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07C04"/>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607C04"/>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607C04"/>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607C04"/>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607C04"/>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607C04"/>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607C04"/>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607C04"/>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607C04"/>
    <w:rPr>
      <w:rFonts w:eastAsiaTheme="majorEastAsia" w:cstheme="majorBidi"/>
      <w:color w:val="272727" w:themeColor="text1" w:themeTint="D8"/>
    </w:rPr>
  </w:style>
  <w:style w:type="paragraph" w:styleId="Titel">
    <w:name w:val="Title"/>
    <w:basedOn w:val="Normal"/>
    <w:next w:val="Normal"/>
    <w:link w:val="TitelTegn"/>
    <w:uiPriority w:val="10"/>
    <w:qFormat/>
    <w:rsid w:val="00607C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607C04"/>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607C04"/>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607C04"/>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607C04"/>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607C04"/>
    <w:rPr>
      <w:i/>
      <w:iCs/>
      <w:color w:val="404040" w:themeColor="text1" w:themeTint="BF"/>
    </w:rPr>
  </w:style>
  <w:style w:type="paragraph" w:styleId="Listeafsnit">
    <w:name w:val="List Paragraph"/>
    <w:basedOn w:val="Normal"/>
    <w:uiPriority w:val="34"/>
    <w:qFormat/>
    <w:rsid w:val="00607C04"/>
    <w:pPr>
      <w:ind w:left="720"/>
      <w:contextualSpacing/>
    </w:pPr>
  </w:style>
  <w:style w:type="character" w:styleId="Kraftigfremhvning">
    <w:name w:val="Intense Emphasis"/>
    <w:basedOn w:val="Standardskrifttypeiafsnit"/>
    <w:uiPriority w:val="21"/>
    <w:qFormat/>
    <w:rsid w:val="00607C04"/>
    <w:rPr>
      <w:i/>
      <w:iCs/>
      <w:color w:val="0F4761" w:themeColor="accent1" w:themeShade="BF"/>
    </w:rPr>
  </w:style>
  <w:style w:type="paragraph" w:styleId="Strktcitat">
    <w:name w:val="Intense Quote"/>
    <w:basedOn w:val="Normal"/>
    <w:next w:val="Normal"/>
    <w:link w:val="StrktcitatTegn"/>
    <w:uiPriority w:val="30"/>
    <w:qFormat/>
    <w:rsid w:val="00607C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607C04"/>
    <w:rPr>
      <w:i/>
      <w:iCs/>
      <w:color w:val="0F4761" w:themeColor="accent1" w:themeShade="BF"/>
    </w:rPr>
  </w:style>
  <w:style w:type="character" w:styleId="Kraftighenvisning">
    <w:name w:val="Intense Reference"/>
    <w:basedOn w:val="Standardskrifttypeiafsnit"/>
    <w:uiPriority w:val="32"/>
    <w:qFormat/>
    <w:rsid w:val="00607C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288</Words>
  <Characters>1763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 Nørgård</dc:creator>
  <cp:keywords/>
  <dc:description/>
  <cp:lastModifiedBy>Teis Nørgård</cp:lastModifiedBy>
  <cp:revision>1</cp:revision>
  <dcterms:created xsi:type="dcterms:W3CDTF">2024-03-12T13:52:00Z</dcterms:created>
  <dcterms:modified xsi:type="dcterms:W3CDTF">2024-03-12T14:49:00Z</dcterms:modified>
</cp:coreProperties>
</file>